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D3" w:rsidRDefault="00C9673A" w:rsidP="00C34C57">
      <w:pPr>
        <w:pStyle w:val="Title"/>
        <w:jc w:val="left"/>
        <w:rPr>
          <w:rFonts w:ascii="Arial" w:hAnsi="Arial" w:cs="Arial"/>
        </w:rPr>
      </w:pPr>
      <w:bookmarkStart w:id="0" w:name="_GoBack"/>
      <w:r>
        <w:rPr>
          <w:rFonts w:ascii="Arial" w:hAnsi="Arial" w:cs="Arial"/>
          <w:noProof/>
          <w:lang w:eastAsia="en-GB"/>
        </w:rPr>
        <w:drawing>
          <wp:anchor distT="0" distB="0" distL="114300" distR="114300" simplePos="0" relativeHeight="251660288" behindDoc="0" locked="0" layoutInCell="1" allowOverlap="1">
            <wp:simplePos x="0" y="0"/>
            <wp:positionH relativeFrom="page">
              <wp:posOffset>5400675</wp:posOffset>
            </wp:positionH>
            <wp:positionV relativeFrom="page">
              <wp:posOffset>543859</wp:posOffset>
            </wp:positionV>
            <wp:extent cx="1695450" cy="1512607"/>
            <wp:effectExtent l="0" t="0" r="0" b="0"/>
            <wp:wrapSquare wrapText="bothSides"/>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N_RGB7424_PER_extraordinary people pink.jpg"/>
                    <pic:cNvPicPr/>
                  </pic:nvPicPr>
                  <pic:blipFill>
                    <a:blip r:embed="rId8">
                      <a:extLst>
                        <a:ext uri="{28A0092B-C50C-407E-A947-70E740481C1C}">
                          <a14:useLocalDpi xmlns:a14="http://schemas.microsoft.com/office/drawing/2010/main" val="0"/>
                        </a:ext>
                      </a:extLst>
                    </a:blip>
                    <a:stretch>
                      <a:fillRect/>
                    </a:stretch>
                  </pic:blipFill>
                  <pic:spPr>
                    <a:xfrm>
                      <a:off x="0" y="0"/>
                      <a:ext cx="1695450" cy="1512607"/>
                    </a:xfrm>
                    <a:prstGeom prst="rect">
                      <a:avLst/>
                    </a:prstGeom>
                  </pic:spPr>
                </pic:pic>
              </a:graphicData>
            </a:graphic>
          </wp:anchor>
        </w:drawing>
      </w:r>
      <w:bookmarkEnd w:id="0"/>
    </w:p>
    <w:p w:rsidR="008C3BD3" w:rsidRDefault="008C3BD3" w:rsidP="00C34C57">
      <w:pPr>
        <w:pStyle w:val="Title"/>
        <w:jc w:val="left"/>
        <w:rPr>
          <w:rFonts w:ascii="Arial" w:hAnsi="Arial" w:cs="Arial"/>
        </w:rPr>
      </w:pPr>
    </w:p>
    <w:p w:rsidR="00476BE7" w:rsidRDefault="00476BE7" w:rsidP="00C34C57">
      <w:pPr>
        <w:pStyle w:val="Title"/>
        <w:jc w:val="left"/>
        <w:rPr>
          <w:rFonts w:ascii="Arial" w:hAnsi="Arial" w:cs="Arial"/>
        </w:rPr>
      </w:pPr>
    </w:p>
    <w:p w:rsidR="0082110E" w:rsidRPr="0082110E" w:rsidRDefault="0082110E" w:rsidP="00C34C57">
      <w:pPr>
        <w:pStyle w:val="Title"/>
        <w:jc w:val="left"/>
        <w:rPr>
          <w:rFonts w:ascii="Arial" w:hAnsi="Arial" w:cs="Arial"/>
          <w:sz w:val="16"/>
        </w:rPr>
      </w:pPr>
    </w:p>
    <w:p w:rsidR="00DB7832" w:rsidRPr="00DB7832" w:rsidRDefault="00C34C57" w:rsidP="00DB7832">
      <w:pPr>
        <w:pStyle w:val="Title"/>
        <w:jc w:val="left"/>
      </w:pPr>
      <w:r w:rsidRPr="0082110E">
        <w:rPr>
          <w:rFonts w:ascii="Arial" w:hAnsi="Arial" w:cs="Arial"/>
          <w:color w:val="auto"/>
          <w:sz w:val="40"/>
        </w:rPr>
        <w:t xml:space="preserve">Job Description </w:t>
      </w:r>
      <w:r w:rsidR="00424424" w:rsidRPr="0082110E">
        <w:rPr>
          <w:rFonts w:ascii="Arial" w:hAnsi="Arial" w:cs="Arial"/>
          <w:color w:val="auto"/>
          <w:sz w:val="40"/>
        </w:rPr>
        <w:t xml:space="preserve">– </w:t>
      </w:r>
      <w:r w:rsidR="00F7512E">
        <w:rPr>
          <w:rFonts w:ascii="Arial" w:hAnsi="Arial" w:cs="Arial"/>
          <w:color w:val="auto"/>
          <w:sz w:val="40"/>
        </w:rPr>
        <w:t>Clinical Administrator</w:t>
      </w:r>
      <w:r w:rsidR="00DB7832">
        <w:rPr>
          <w:rFonts w:ascii="Arial" w:hAnsi="Arial" w:cs="Arial"/>
          <w:color w:val="auto"/>
          <w:sz w:val="40"/>
        </w:rPr>
        <w:t xml:space="preserve"> </w:t>
      </w:r>
    </w:p>
    <w:p w:rsidR="00C34C57" w:rsidRPr="0082110E" w:rsidRDefault="00C34C57" w:rsidP="001E79F5">
      <w:pPr>
        <w:pStyle w:val="Heading2"/>
        <w:jc w:val="left"/>
        <w:rPr>
          <w:rFonts w:asciiTheme="minorHAnsi" w:hAnsiTheme="minorHAnsi" w:cstheme="minorHAnsi"/>
          <w:color w:val="auto"/>
          <w:sz w:val="22"/>
          <w:szCs w:val="22"/>
        </w:rPr>
      </w:pPr>
      <w:r w:rsidRPr="0082110E">
        <w:rPr>
          <w:rFonts w:cstheme="majorHAnsi"/>
          <w:color w:val="auto"/>
          <w:sz w:val="22"/>
          <w:szCs w:val="22"/>
        </w:rPr>
        <w:t>Reports to:</w:t>
      </w:r>
      <w:r w:rsidR="004A1078" w:rsidRPr="0082110E">
        <w:rPr>
          <w:rFonts w:cstheme="majorHAnsi"/>
          <w:color w:val="auto"/>
          <w:sz w:val="22"/>
          <w:szCs w:val="22"/>
        </w:rPr>
        <w:tab/>
      </w:r>
      <w:r w:rsidR="004A1078" w:rsidRPr="0082110E">
        <w:rPr>
          <w:rFonts w:cstheme="majorHAnsi"/>
          <w:color w:val="auto"/>
          <w:sz w:val="22"/>
          <w:szCs w:val="22"/>
        </w:rPr>
        <w:tab/>
      </w:r>
      <w:r w:rsidR="004569F2" w:rsidRPr="004569F2">
        <w:rPr>
          <w:rFonts w:cstheme="majorHAnsi"/>
          <w:b w:val="0"/>
          <w:color w:val="auto"/>
          <w:sz w:val="22"/>
          <w:szCs w:val="22"/>
        </w:rPr>
        <w:t>Clinical Administration Lead</w:t>
      </w:r>
    </w:p>
    <w:p w:rsidR="0082110E" w:rsidRPr="0082110E" w:rsidRDefault="0082110E" w:rsidP="0082110E">
      <w:pPr>
        <w:jc w:val="both"/>
      </w:pPr>
    </w:p>
    <w:p w:rsidR="0082110E" w:rsidRPr="002528C1" w:rsidRDefault="0082110E" w:rsidP="002528C1">
      <w:pPr>
        <w:ind w:left="2160" w:hanging="2160"/>
        <w:jc w:val="both"/>
        <w:rPr>
          <w:rFonts w:asciiTheme="majorHAnsi" w:hAnsiTheme="majorHAnsi" w:cstheme="majorHAnsi"/>
          <w:b/>
        </w:rPr>
      </w:pPr>
      <w:r w:rsidRPr="0082110E">
        <w:rPr>
          <w:rFonts w:asciiTheme="majorHAnsi" w:hAnsiTheme="majorHAnsi" w:cstheme="majorHAnsi"/>
          <w:b/>
        </w:rPr>
        <w:t>Responsible for:</w:t>
      </w:r>
      <w:r w:rsidRPr="0082110E">
        <w:rPr>
          <w:rFonts w:asciiTheme="majorHAnsi" w:hAnsiTheme="majorHAnsi" w:cstheme="majorHAnsi"/>
          <w:b/>
        </w:rPr>
        <w:tab/>
      </w:r>
      <w:r w:rsidR="004569F2" w:rsidRPr="004569F2">
        <w:rPr>
          <w:rFonts w:asciiTheme="majorHAnsi" w:hAnsiTheme="majorHAnsi" w:cstheme="majorHAnsi"/>
        </w:rPr>
        <w:t>Administrative and secretarial support to both the Ward and the Community Hospice Teams</w:t>
      </w:r>
      <w:r w:rsidR="001805E7">
        <w:rPr>
          <w:rFonts w:asciiTheme="majorHAnsi" w:hAnsiTheme="majorHAnsi" w:cstheme="majorHAnsi"/>
          <w:b/>
        </w:rPr>
        <w:t xml:space="preserve"> </w:t>
      </w:r>
      <w:r w:rsidR="00212A59">
        <w:rPr>
          <w:rFonts w:asciiTheme="majorHAnsi" w:hAnsiTheme="majorHAnsi" w:cstheme="majorHAnsi"/>
          <w:b/>
        </w:rPr>
        <w:t xml:space="preserve">  </w:t>
      </w:r>
      <w:r w:rsidR="003E656D">
        <w:rPr>
          <w:rFonts w:asciiTheme="majorHAnsi" w:hAnsiTheme="majorHAnsi" w:cstheme="majorHAnsi"/>
          <w:b/>
        </w:rPr>
        <w:t xml:space="preserve"> </w:t>
      </w:r>
      <w:r w:rsidR="004F5732">
        <w:rPr>
          <w:rFonts w:asciiTheme="majorHAnsi" w:hAnsiTheme="majorHAnsi" w:cstheme="majorHAnsi"/>
          <w:b/>
        </w:rPr>
        <w:t xml:space="preserve">    </w:t>
      </w:r>
      <w:r w:rsidR="00DB7832">
        <w:rPr>
          <w:rFonts w:asciiTheme="majorHAnsi" w:hAnsiTheme="majorHAnsi" w:cstheme="majorHAnsi"/>
          <w:b/>
        </w:rPr>
        <w:t xml:space="preserve">  </w:t>
      </w:r>
    </w:p>
    <w:p w:rsidR="00C34C57" w:rsidRPr="00A722E8" w:rsidRDefault="00C34C57" w:rsidP="00DB2C2B">
      <w:pPr>
        <w:pStyle w:val="Heading2"/>
        <w:ind w:left="2160" w:hanging="2160"/>
        <w:jc w:val="left"/>
        <w:rPr>
          <w:rFonts w:cstheme="majorHAnsi"/>
          <w:b w:val="0"/>
          <w:color w:val="auto"/>
          <w:sz w:val="22"/>
          <w:szCs w:val="22"/>
        </w:rPr>
      </w:pPr>
      <w:r w:rsidRPr="0082110E">
        <w:rPr>
          <w:rFonts w:cstheme="majorHAnsi"/>
          <w:color w:val="auto"/>
          <w:sz w:val="22"/>
          <w:szCs w:val="22"/>
        </w:rPr>
        <w:t>Location:</w:t>
      </w:r>
      <w:r w:rsidR="00E726E7" w:rsidRPr="0082110E">
        <w:rPr>
          <w:rFonts w:cstheme="majorHAnsi"/>
          <w:color w:val="auto"/>
          <w:sz w:val="22"/>
          <w:szCs w:val="22"/>
        </w:rPr>
        <w:tab/>
      </w:r>
      <w:r w:rsidR="004569F2" w:rsidRPr="004569F2">
        <w:rPr>
          <w:rFonts w:ascii="Arial" w:hAnsi="Arial" w:cs="Arial"/>
          <w:b w:val="0"/>
          <w:color w:val="auto"/>
          <w:spacing w:val="-2"/>
          <w:sz w:val="22"/>
          <w:szCs w:val="22"/>
        </w:rPr>
        <w:t>Whilst your normal place of work is Hardwick Lane, you will also be required to work at such other place or locations within the Bury St Edmunds, West Suffolk and Thetford area as we may reasonably determine.</w:t>
      </w:r>
    </w:p>
    <w:p w:rsidR="00DB7832" w:rsidRPr="00A722E8" w:rsidRDefault="00911B9E" w:rsidP="00A35CA7">
      <w:pPr>
        <w:pStyle w:val="Heading2"/>
        <w:ind w:left="2160" w:right="54" w:hanging="2160"/>
        <w:jc w:val="both"/>
        <w:rPr>
          <w:rFonts w:cstheme="majorHAnsi"/>
          <w:b w:val="0"/>
          <w:color w:val="auto"/>
          <w:sz w:val="22"/>
          <w:szCs w:val="22"/>
        </w:rPr>
      </w:pPr>
      <w:r w:rsidRPr="0082110E">
        <w:rPr>
          <w:rFonts w:cstheme="majorHAnsi"/>
          <w:color w:val="auto"/>
          <w:sz w:val="22"/>
          <w:szCs w:val="22"/>
        </w:rPr>
        <w:t>J</w:t>
      </w:r>
      <w:r w:rsidR="00C34C57" w:rsidRPr="0082110E">
        <w:rPr>
          <w:rFonts w:cstheme="majorHAnsi"/>
          <w:color w:val="auto"/>
          <w:sz w:val="22"/>
          <w:szCs w:val="22"/>
        </w:rPr>
        <w:t>ob Purpose</w:t>
      </w:r>
      <w:r w:rsidR="001E79F5" w:rsidRPr="0082110E">
        <w:rPr>
          <w:rFonts w:cstheme="majorHAnsi"/>
          <w:color w:val="auto"/>
          <w:sz w:val="22"/>
          <w:szCs w:val="22"/>
        </w:rPr>
        <w:t>:</w:t>
      </w:r>
      <w:r w:rsidR="004A1078" w:rsidRPr="0082110E">
        <w:rPr>
          <w:rFonts w:cstheme="majorHAnsi"/>
          <w:color w:val="auto"/>
          <w:sz w:val="22"/>
          <w:szCs w:val="22"/>
        </w:rPr>
        <w:tab/>
      </w:r>
      <w:r w:rsidR="004569F2" w:rsidRPr="004569F2">
        <w:rPr>
          <w:rFonts w:cstheme="majorHAnsi"/>
          <w:b w:val="0"/>
          <w:color w:val="auto"/>
          <w:sz w:val="22"/>
          <w:szCs w:val="22"/>
        </w:rPr>
        <w:t xml:space="preserve">To provide an efficient and effective secretarial and administrative service across the Hospice  </w:t>
      </w:r>
    </w:p>
    <w:p w:rsidR="003C4459" w:rsidRPr="0082110E" w:rsidRDefault="003C4459" w:rsidP="003C4459">
      <w:pPr>
        <w:rPr>
          <w:sz w:val="20"/>
        </w:rPr>
      </w:pPr>
    </w:p>
    <w:p w:rsidR="00F30C6B" w:rsidRPr="00F30C6B" w:rsidRDefault="00786DF3" w:rsidP="00C40FDE">
      <w:pPr>
        <w:jc w:val="both"/>
      </w:pPr>
      <w:r>
        <w:t>_____________________________________________________________________________</w:t>
      </w:r>
    </w:p>
    <w:p w:rsidR="00F30C6B" w:rsidRPr="00F30C6B" w:rsidRDefault="00F30C6B" w:rsidP="00F30C6B"/>
    <w:p w:rsidR="003C4459" w:rsidRDefault="00C34C57" w:rsidP="00F30C6B">
      <w:pPr>
        <w:pStyle w:val="Heading2"/>
        <w:jc w:val="left"/>
      </w:pPr>
      <w:r w:rsidRPr="006B6838">
        <w:t>Key Responsibilitie</w:t>
      </w:r>
      <w:r w:rsidR="00126403">
        <w:t>s:</w:t>
      </w:r>
      <w:r w:rsidRPr="006B6838">
        <w:t xml:space="preserve"> </w:t>
      </w:r>
    </w:p>
    <w:p w:rsidR="001805E7" w:rsidRDefault="001805E7" w:rsidP="001805E7"/>
    <w:p w:rsidR="00571D7B" w:rsidRDefault="00571D7B" w:rsidP="00E96690">
      <w:pPr>
        <w:jc w:val="both"/>
        <w:rPr>
          <w:b/>
        </w:rPr>
      </w:pPr>
    </w:p>
    <w:p w:rsidR="00030988" w:rsidRDefault="00571D7B" w:rsidP="00E96690">
      <w:pPr>
        <w:jc w:val="both"/>
      </w:pPr>
      <w:r>
        <w:t xml:space="preserve">To undertake patient referrals </w:t>
      </w:r>
      <w:r w:rsidR="00545F8B">
        <w:t>sensitively and empathetically</w:t>
      </w:r>
      <w:r w:rsidR="00BA21D6">
        <w:t>, being able to communicate with a wide range of people, some of whom may be in distress</w:t>
      </w:r>
    </w:p>
    <w:p w:rsidR="00EA1115" w:rsidRDefault="00EA1115" w:rsidP="00E96690">
      <w:pPr>
        <w:jc w:val="both"/>
      </w:pPr>
    </w:p>
    <w:p w:rsidR="00EA1115" w:rsidRDefault="00544328" w:rsidP="00E96690">
      <w:pPr>
        <w:jc w:val="both"/>
      </w:pPr>
      <w:r>
        <w:t xml:space="preserve">To provide telephone support </w:t>
      </w:r>
      <w:r w:rsidR="00414F76">
        <w:t xml:space="preserve">for </w:t>
      </w:r>
      <w:r>
        <w:t xml:space="preserve">the team, dealing with </w:t>
      </w:r>
      <w:r w:rsidR="00283A27">
        <w:t xml:space="preserve">both straightforward and complex enquires </w:t>
      </w:r>
      <w:r w:rsidR="00BA21D6">
        <w:t xml:space="preserve">from a range of sources, including </w:t>
      </w:r>
      <w:r w:rsidR="00283A27">
        <w:t>the clinical teams, patients</w:t>
      </w:r>
      <w:r w:rsidR="00E72581">
        <w:t xml:space="preserve">, relatives, carers as well as </w:t>
      </w:r>
      <w:r w:rsidR="00283A27">
        <w:t>GP and other healthcare professionals</w:t>
      </w:r>
      <w:r w:rsidR="00BA21D6">
        <w:t>.</w:t>
      </w:r>
      <w:r w:rsidR="00E72581">
        <w:t>,</w:t>
      </w:r>
      <w:r w:rsidR="00283A27">
        <w:t xml:space="preserve"> </w:t>
      </w:r>
      <w:r w:rsidR="00BA21D6">
        <w:t>E</w:t>
      </w:r>
      <w:r w:rsidR="00283A27">
        <w:t>nsur</w:t>
      </w:r>
      <w:r w:rsidR="00BA21D6">
        <w:t>e</w:t>
      </w:r>
      <w:r w:rsidR="00283A27">
        <w:t xml:space="preserve"> messages are communicated accurately and </w:t>
      </w:r>
      <w:r w:rsidR="00BA21D6">
        <w:t xml:space="preserve">dealt with </w:t>
      </w:r>
      <w:r w:rsidR="00283A27">
        <w:t>in an appropriate and timely manner.</w:t>
      </w:r>
    </w:p>
    <w:p w:rsidR="00A03E5D" w:rsidRDefault="006606C9" w:rsidP="00E96690">
      <w:pPr>
        <w:jc w:val="both"/>
      </w:pPr>
      <w:r>
        <w:t xml:space="preserve">  </w:t>
      </w:r>
    </w:p>
    <w:p w:rsidR="00746175" w:rsidRDefault="00BA21D6" w:rsidP="00E96690">
      <w:pPr>
        <w:jc w:val="both"/>
      </w:pPr>
      <w:r>
        <w:t>To a</w:t>
      </w:r>
      <w:r w:rsidR="00A52328">
        <w:t xml:space="preserve">ccurately input, update and retrieve data in a timely manner, using a variety of systems (electronic and paper based), including both patient/client records.  </w:t>
      </w:r>
      <w:r>
        <w:t>Ensure information is held in a secure and confidential manner in line with data protection guidelines.</w:t>
      </w:r>
    </w:p>
    <w:p w:rsidR="00746175" w:rsidRDefault="00746175" w:rsidP="00E96690">
      <w:pPr>
        <w:jc w:val="both"/>
      </w:pPr>
    </w:p>
    <w:p w:rsidR="00DD511E" w:rsidRDefault="00BE40FC" w:rsidP="00E96690">
      <w:pPr>
        <w:jc w:val="both"/>
      </w:pPr>
      <w:r>
        <w:t>To p</w:t>
      </w:r>
      <w:r w:rsidR="009821A7">
        <w:t>rovide support for meetings as requested</w:t>
      </w:r>
      <w:r w:rsidR="00CC0D0F">
        <w:t xml:space="preserve">, </w:t>
      </w:r>
      <w:r w:rsidR="007929FA">
        <w:t xml:space="preserve">booking meeting rooms, </w:t>
      </w:r>
      <w:r w:rsidR="00674FA8">
        <w:t xml:space="preserve">sending out supporting documentation </w:t>
      </w:r>
      <w:r>
        <w:t xml:space="preserve">(agenda’s, papers etc), </w:t>
      </w:r>
      <w:r w:rsidR="00674FA8">
        <w:t>taking</w:t>
      </w:r>
      <w:r>
        <w:t xml:space="preserve"> and distribute </w:t>
      </w:r>
      <w:r w:rsidR="00674FA8">
        <w:t>meeting notes</w:t>
      </w:r>
      <w:r w:rsidR="00CC0D0F">
        <w:t xml:space="preserve"> </w:t>
      </w:r>
      <w:r>
        <w:t xml:space="preserve">and any administrative follow up actions as required.  </w:t>
      </w:r>
    </w:p>
    <w:p w:rsidR="00652B76" w:rsidRDefault="00674FA8" w:rsidP="00E96690">
      <w:pPr>
        <w:jc w:val="both"/>
      </w:pPr>
      <w:r>
        <w:t xml:space="preserve">  </w:t>
      </w:r>
    </w:p>
    <w:p w:rsidR="00571D7B" w:rsidRDefault="00501BAE" w:rsidP="00E96690">
      <w:pPr>
        <w:jc w:val="both"/>
      </w:pPr>
      <w:r>
        <w:t>To</w:t>
      </w:r>
      <w:r w:rsidR="00571D7B">
        <w:t xml:space="preserve"> assist in the compilation and reporting of </w:t>
      </w:r>
      <w:r w:rsidR="00724D08">
        <w:t xml:space="preserve">weekly, monthly and quarterly </w:t>
      </w:r>
      <w:r w:rsidR="00571D7B">
        <w:t>statistics</w:t>
      </w:r>
      <w:r w:rsidR="00E0094B">
        <w:t xml:space="preserve"> in conjunction with the </w:t>
      </w:r>
      <w:r w:rsidR="00C55F42">
        <w:t>Health Care Records Manager.</w:t>
      </w:r>
    </w:p>
    <w:p w:rsidR="00C55F42" w:rsidRDefault="00C55F42" w:rsidP="00E96690">
      <w:pPr>
        <w:jc w:val="both"/>
      </w:pPr>
    </w:p>
    <w:p w:rsidR="00477B4D" w:rsidRDefault="00652B76" w:rsidP="00C55F42">
      <w:pPr>
        <w:jc w:val="both"/>
      </w:pPr>
      <w:r w:rsidRPr="00652B76">
        <w:t>To undertake</w:t>
      </w:r>
      <w:r>
        <w:t xml:space="preserve"> any other appropriate</w:t>
      </w:r>
      <w:r w:rsidR="004678F1">
        <w:t xml:space="preserve"> duties when required demonstrating both flexibility and support as delegated by the Clinical Administration Lead. </w:t>
      </w:r>
    </w:p>
    <w:p w:rsidR="006606C9" w:rsidRDefault="006606C9" w:rsidP="00C55F42">
      <w:pPr>
        <w:jc w:val="both"/>
      </w:pPr>
    </w:p>
    <w:p w:rsidR="006606C9" w:rsidRDefault="006606C9" w:rsidP="00C55F42">
      <w:pPr>
        <w:jc w:val="both"/>
      </w:pPr>
      <w:r>
        <w:t xml:space="preserve">To undertake general office duties as required, including photocopying, </w:t>
      </w:r>
      <w:r w:rsidR="00AC3557">
        <w:t xml:space="preserve">scanning, </w:t>
      </w:r>
      <w:r>
        <w:t>faxing</w:t>
      </w:r>
      <w:r w:rsidR="00AC3557">
        <w:t>,</w:t>
      </w:r>
      <w:r>
        <w:t xml:space="preserve"> etc.</w:t>
      </w:r>
    </w:p>
    <w:p w:rsidR="00AD62B2" w:rsidRDefault="00AD62B2" w:rsidP="00C55F42">
      <w:pPr>
        <w:jc w:val="both"/>
      </w:pPr>
    </w:p>
    <w:p w:rsidR="0082110E" w:rsidRDefault="00B26345" w:rsidP="00B05543">
      <w:pPr>
        <w:pStyle w:val="Heading2"/>
        <w:jc w:val="both"/>
      </w:pPr>
      <w:r>
        <w:lastRenderedPageBreak/>
        <w:t>Special Features of the job</w:t>
      </w:r>
    </w:p>
    <w:p w:rsidR="00B26345" w:rsidRDefault="00B26345" w:rsidP="00B26345"/>
    <w:p w:rsidR="00B26345" w:rsidRPr="00B26345" w:rsidRDefault="00512D53" w:rsidP="00B26345">
      <w:pPr>
        <w:jc w:val="left"/>
      </w:pPr>
      <w:r>
        <w:t xml:space="preserve">The post will require a degree of flexibility to provide cover during periods of staff absence.  </w:t>
      </w:r>
    </w:p>
    <w:p w:rsidR="00911B9E" w:rsidRDefault="004A1078" w:rsidP="00B05543">
      <w:pPr>
        <w:pStyle w:val="Heading2"/>
        <w:jc w:val="both"/>
      </w:pPr>
      <w:r>
        <w:t>P</w:t>
      </w:r>
      <w:r w:rsidR="00911B9E" w:rsidRPr="00911B9E">
        <w:t>ersonal Development</w:t>
      </w:r>
      <w:r w:rsidR="0043449C">
        <w:t xml:space="preserve"> (all staff)</w:t>
      </w:r>
    </w:p>
    <w:p w:rsidR="004456C4" w:rsidRPr="004456C4" w:rsidRDefault="004456C4" w:rsidP="00B05543">
      <w:pPr>
        <w:jc w:val="both"/>
      </w:pPr>
    </w:p>
    <w:p w:rsidR="004456C4" w:rsidRDefault="004456C4" w:rsidP="00B05543">
      <w:pPr>
        <w:pStyle w:val="ListParagraph"/>
        <w:numPr>
          <w:ilvl w:val="0"/>
          <w:numId w:val="2"/>
        </w:numPr>
        <w:jc w:val="both"/>
      </w:pPr>
      <w:r w:rsidRPr="00445DCA">
        <w:t xml:space="preserve">All staff and volunteers in the Hospice are encouraged to contribute to identifying and meeting their own job-related development needs.  </w:t>
      </w:r>
      <w:r>
        <w:t>This will be achieved through a variety of processes including regular 1-2-1’s with Line Managers or senior colleagues, annual appraisal and development reviews.</w:t>
      </w:r>
    </w:p>
    <w:p w:rsidR="004456C4" w:rsidRDefault="004456C4" w:rsidP="00B05543">
      <w:pPr>
        <w:pStyle w:val="ListParagraph"/>
        <w:ind w:left="360"/>
        <w:jc w:val="both"/>
      </w:pPr>
    </w:p>
    <w:p w:rsidR="004456C4" w:rsidRDefault="004456C4" w:rsidP="00B05543">
      <w:pPr>
        <w:pStyle w:val="ListParagraph"/>
        <w:numPr>
          <w:ilvl w:val="0"/>
          <w:numId w:val="2"/>
        </w:numPr>
        <w:jc w:val="both"/>
      </w:pPr>
      <w:r>
        <w:t xml:space="preserve">All employees are subject to an annual appraisal and to maximise the benefit from this process the employee must engage fully in the review and agree with their Line Manager organisational, team and personal objectives. </w:t>
      </w:r>
    </w:p>
    <w:p w:rsidR="00997BDC" w:rsidRDefault="00997BDC" w:rsidP="00B05543">
      <w:pPr>
        <w:jc w:val="both"/>
      </w:pPr>
    </w:p>
    <w:p w:rsidR="004456C4" w:rsidRDefault="004456C4" w:rsidP="00B05543">
      <w:pPr>
        <w:pStyle w:val="ListParagraph"/>
        <w:numPr>
          <w:ilvl w:val="0"/>
          <w:numId w:val="2"/>
        </w:numPr>
        <w:jc w:val="both"/>
      </w:pPr>
      <w:r>
        <w:t>Each employee must co-operate and attend all appropriate mandatory and statutory training as required by the organisation and /or their professional bodies.</w:t>
      </w:r>
    </w:p>
    <w:p w:rsidR="00911B9E" w:rsidRDefault="00911B9E" w:rsidP="00B05543">
      <w:pPr>
        <w:pStyle w:val="Heading2"/>
        <w:jc w:val="both"/>
      </w:pPr>
      <w:r w:rsidRPr="00911B9E">
        <w:t>Health and Safety</w:t>
      </w:r>
      <w:r w:rsidR="0082110E">
        <w:t xml:space="preserve"> (all staff)</w:t>
      </w:r>
    </w:p>
    <w:p w:rsidR="00E7759C" w:rsidRDefault="00E7759C" w:rsidP="00B05543">
      <w:pPr>
        <w:jc w:val="both"/>
        <w:rPr>
          <w:rFonts w:cs="Arial"/>
          <w:bCs/>
        </w:rPr>
      </w:pPr>
    </w:p>
    <w:p w:rsidR="00E7759C" w:rsidRDefault="00E7759C" w:rsidP="00B05543">
      <w:pPr>
        <w:pStyle w:val="ListParagraph"/>
        <w:numPr>
          <w:ilvl w:val="0"/>
          <w:numId w:val="2"/>
        </w:numPr>
        <w:jc w:val="both"/>
        <w:rPr>
          <w:rFonts w:cs="Arial"/>
        </w:rPr>
      </w:pPr>
      <w:r w:rsidRPr="004E7EDF">
        <w:rPr>
          <w:rFonts w:cs="Arial"/>
        </w:rPr>
        <w:t xml:space="preserve">All staff have responsibilities to ensure that our working environment continues to be a safe, secure, healthy and fulfilling place to work.  </w:t>
      </w:r>
    </w:p>
    <w:p w:rsidR="005B583A" w:rsidRDefault="005B583A" w:rsidP="00B05543">
      <w:pPr>
        <w:jc w:val="both"/>
        <w:rPr>
          <w:rFonts w:cs="Arial"/>
        </w:rPr>
      </w:pPr>
    </w:p>
    <w:p w:rsidR="00E7759C" w:rsidRDefault="00E7759C" w:rsidP="00B05543">
      <w:pPr>
        <w:pStyle w:val="ListParagraph"/>
        <w:numPr>
          <w:ilvl w:val="0"/>
          <w:numId w:val="2"/>
        </w:numPr>
        <w:jc w:val="both"/>
        <w:rPr>
          <w:rFonts w:cs="Arial"/>
        </w:rPr>
      </w:pPr>
      <w:r w:rsidRPr="004E7EDF">
        <w:rPr>
          <w:rFonts w:cs="Arial"/>
        </w:rPr>
        <w:t xml:space="preserve">Employees of St Nicholas Hospice Care are required to </w:t>
      </w:r>
      <w:r w:rsidR="001D06E9">
        <w:rPr>
          <w:rFonts w:cs="Arial"/>
        </w:rPr>
        <w:t>work in line</w:t>
      </w:r>
      <w:r w:rsidRPr="004E7EDF">
        <w:rPr>
          <w:rFonts w:cs="Arial"/>
        </w:rPr>
        <w:t xml:space="preserve"> with th</w:t>
      </w:r>
      <w:r w:rsidR="004E7EDF" w:rsidRPr="004E7EDF">
        <w:rPr>
          <w:rFonts w:cs="Arial"/>
        </w:rPr>
        <w:t xml:space="preserve">e Health and Safety Policy </w:t>
      </w:r>
      <w:r w:rsidRPr="004E7EDF">
        <w:rPr>
          <w:rFonts w:cs="Arial"/>
        </w:rPr>
        <w:t xml:space="preserve">to ensure not only their own health and safety, but that of others too.  </w:t>
      </w:r>
    </w:p>
    <w:p w:rsidR="0082110E" w:rsidRDefault="0082110E" w:rsidP="0082110E">
      <w:pPr>
        <w:jc w:val="both"/>
        <w:rPr>
          <w:rFonts w:cs="Arial"/>
        </w:rPr>
      </w:pPr>
    </w:p>
    <w:p w:rsidR="0082110E" w:rsidRPr="0082110E" w:rsidRDefault="0082110E" w:rsidP="0082110E">
      <w:pPr>
        <w:pStyle w:val="Heading2"/>
        <w:jc w:val="both"/>
      </w:pPr>
      <w:r w:rsidRPr="0082110E">
        <w:t xml:space="preserve">People Management (those with line management responsibilities) </w:t>
      </w:r>
    </w:p>
    <w:p w:rsidR="0082110E" w:rsidRDefault="0082110E" w:rsidP="0063704A">
      <w:pPr>
        <w:jc w:val="both"/>
        <w:rPr>
          <w:rFonts w:ascii="Arial" w:hAnsi="Arial" w:cs="Arial"/>
        </w:rPr>
      </w:pPr>
      <w:r w:rsidRPr="0063704A">
        <w:rPr>
          <w:rFonts w:ascii="Arial" w:hAnsi="Arial" w:cs="Arial"/>
        </w:rPr>
        <w:t xml:space="preserve">Providing leadership, management and development of all staff and volunteers within area of responsibility through effective; </w:t>
      </w:r>
    </w:p>
    <w:p w:rsidR="0063704A" w:rsidRPr="0063704A" w:rsidRDefault="0063704A" w:rsidP="0063704A">
      <w:pPr>
        <w:jc w:val="both"/>
        <w:rPr>
          <w:rFonts w:ascii="Arial" w:hAnsi="Arial" w:cs="Arial"/>
        </w:rPr>
      </w:pP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Workforce planning</w:t>
      </w:r>
      <w:r w:rsidR="00AD1EA3">
        <w:rPr>
          <w:rFonts w:ascii="Arial" w:hAnsi="Arial" w:cs="Arial"/>
        </w:rPr>
        <w:t>, recruitment and selection</w:t>
      </w: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Departmental c</w:t>
      </w:r>
      <w:r w:rsidR="00AD1EA3">
        <w:rPr>
          <w:rFonts w:ascii="Arial" w:hAnsi="Arial" w:cs="Arial"/>
        </w:rPr>
        <w:t>ommunication and staff support.</w:t>
      </w: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 xml:space="preserve">Performance management. </w:t>
      </w: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 xml:space="preserve">Staff development including regular 1-2-1’s , and annual appraisals. </w:t>
      </w: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 xml:space="preserve">Staff support including health and safety and wellbeing awareness. </w:t>
      </w:r>
    </w:p>
    <w:p w:rsidR="0082110E" w:rsidRPr="0082110E" w:rsidRDefault="0082110E" w:rsidP="0082110E">
      <w:pPr>
        <w:pStyle w:val="ListParagraph"/>
        <w:numPr>
          <w:ilvl w:val="0"/>
          <w:numId w:val="26"/>
        </w:numPr>
        <w:jc w:val="both"/>
        <w:rPr>
          <w:rFonts w:ascii="Arial" w:hAnsi="Arial" w:cs="Arial"/>
        </w:rPr>
      </w:pPr>
      <w:r w:rsidRPr="0082110E">
        <w:rPr>
          <w:rFonts w:ascii="Arial" w:hAnsi="Arial" w:cs="Arial"/>
        </w:rPr>
        <w:t xml:space="preserve">Facilitation of a culture of learning and respect for difference. </w:t>
      </w:r>
    </w:p>
    <w:p w:rsidR="0082110E" w:rsidRPr="0082110E" w:rsidRDefault="0082110E" w:rsidP="0082110E">
      <w:pPr>
        <w:jc w:val="both"/>
        <w:rPr>
          <w:rFonts w:cs="Arial"/>
        </w:rPr>
      </w:pPr>
    </w:p>
    <w:p w:rsidR="00911B9E" w:rsidRDefault="00911B9E" w:rsidP="00B05543">
      <w:pPr>
        <w:pStyle w:val="Heading2"/>
        <w:jc w:val="both"/>
      </w:pPr>
      <w:r w:rsidRPr="00911B9E">
        <w:t xml:space="preserve">Governance </w:t>
      </w:r>
      <w:r w:rsidR="0082110E" w:rsidRPr="0082110E">
        <w:rPr>
          <w:lang w:val="en-US"/>
        </w:rPr>
        <w:t>(those with responsibilities for policy and procedure implementation, audit and monitoring responsibilities)</w:t>
      </w:r>
    </w:p>
    <w:p w:rsidR="00001FB6" w:rsidRDefault="00001FB6" w:rsidP="00B05543">
      <w:pPr>
        <w:jc w:val="both"/>
        <w:rPr>
          <w:rFonts w:ascii="Arial" w:hAnsi="Arial" w:cs="Arial"/>
          <w:lang w:val="en-US"/>
        </w:rPr>
      </w:pPr>
    </w:p>
    <w:p w:rsidR="00001FB6" w:rsidRPr="006C0266" w:rsidRDefault="00001FB6" w:rsidP="00B05543">
      <w:pPr>
        <w:jc w:val="both"/>
        <w:rPr>
          <w:rFonts w:ascii="Arial" w:hAnsi="Arial" w:cs="Arial"/>
        </w:rPr>
      </w:pPr>
      <w:r w:rsidRPr="006C0266">
        <w:rPr>
          <w:rFonts w:ascii="Arial" w:hAnsi="Arial" w:cs="Arial"/>
        </w:rPr>
        <w:t>Ensure Hospice</w:t>
      </w:r>
      <w:r>
        <w:rPr>
          <w:rFonts w:ascii="Arial" w:hAnsi="Arial" w:cs="Arial"/>
        </w:rPr>
        <w:t xml:space="preserve"> </w:t>
      </w:r>
      <w:r w:rsidRPr="006C0266">
        <w:rPr>
          <w:rFonts w:ascii="Arial" w:hAnsi="Arial" w:cs="Arial"/>
        </w:rPr>
        <w:t xml:space="preserve">policies and guidelines/safe operating procedures are developed and implemented in </w:t>
      </w:r>
      <w:r w:rsidR="00786DF3">
        <w:rPr>
          <w:rFonts w:ascii="Arial" w:hAnsi="Arial" w:cs="Arial"/>
        </w:rPr>
        <w:t>association with Hospice</w:t>
      </w:r>
      <w:r w:rsidRPr="006C0266">
        <w:rPr>
          <w:rFonts w:ascii="Arial" w:hAnsi="Arial" w:cs="Arial"/>
        </w:rPr>
        <w:t xml:space="preserve"> Committee</w:t>
      </w:r>
      <w:r w:rsidR="00786DF3">
        <w:rPr>
          <w:rFonts w:ascii="Arial" w:hAnsi="Arial" w:cs="Arial"/>
        </w:rPr>
        <w:t>s</w:t>
      </w:r>
      <w:r w:rsidRPr="006C0266">
        <w:rPr>
          <w:rFonts w:ascii="Arial" w:hAnsi="Arial" w:cs="Arial"/>
        </w:rPr>
        <w:t>.</w:t>
      </w:r>
    </w:p>
    <w:p w:rsidR="00001FB6" w:rsidRDefault="00001FB6" w:rsidP="00B05543">
      <w:pPr>
        <w:jc w:val="both"/>
        <w:rPr>
          <w:rFonts w:ascii="Arial" w:hAnsi="Arial" w:cs="Arial"/>
        </w:rPr>
      </w:pPr>
    </w:p>
    <w:p w:rsidR="00001FB6" w:rsidRDefault="00001FB6" w:rsidP="00B05543">
      <w:pPr>
        <w:jc w:val="both"/>
        <w:rPr>
          <w:rFonts w:ascii="Arial" w:hAnsi="Arial" w:cs="Arial"/>
        </w:rPr>
      </w:pPr>
      <w:r w:rsidRPr="006C0266">
        <w:rPr>
          <w:rFonts w:ascii="Arial" w:hAnsi="Arial" w:cs="Arial"/>
        </w:rPr>
        <w:t xml:space="preserve">Develop monitoring systems to ensure </w:t>
      </w:r>
      <w:r>
        <w:rPr>
          <w:rFonts w:ascii="Arial" w:hAnsi="Arial" w:cs="Arial"/>
        </w:rPr>
        <w:t>compliance with policies and procedures</w:t>
      </w:r>
      <w:r w:rsidRPr="006C0266">
        <w:rPr>
          <w:rFonts w:ascii="Arial" w:hAnsi="Arial" w:cs="Arial"/>
        </w:rPr>
        <w:t xml:space="preserve"> in association with the </w:t>
      </w:r>
      <w:r w:rsidR="00786DF3">
        <w:rPr>
          <w:rFonts w:ascii="Arial" w:hAnsi="Arial" w:cs="Arial"/>
        </w:rPr>
        <w:t>Hospice</w:t>
      </w:r>
      <w:r w:rsidRPr="006C0266">
        <w:rPr>
          <w:rFonts w:ascii="Arial" w:hAnsi="Arial" w:cs="Arial"/>
        </w:rPr>
        <w:t xml:space="preserve"> Committee</w:t>
      </w:r>
      <w:r w:rsidR="00786DF3">
        <w:rPr>
          <w:rFonts w:ascii="Arial" w:hAnsi="Arial" w:cs="Arial"/>
        </w:rPr>
        <w:t>s</w:t>
      </w:r>
      <w:r w:rsidRPr="006C0266">
        <w:rPr>
          <w:rFonts w:ascii="Arial" w:hAnsi="Arial" w:cs="Arial"/>
        </w:rPr>
        <w:t>.</w:t>
      </w:r>
    </w:p>
    <w:p w:rsidR="0082110E" w:rsidRPr="006C0266" w:rsidRDefault="0082110E" w:rsidP="00B05543">
      <w:pPr>
        <w:jc w:val="both"/>
        <w:rPr>
          <w:rFonts w:ascii="Arial" w:hAnsi="Arial" w:cs="Arial"/>
        </w:rPr>
      </w:pPr>
    </w:p>
    <w:p w:rsidR="00AC3557" w:rsidRDefault="00AC3557">
      <w:pPr>
        <w:rPr>
          <w:rFonts w:asciiTheme="majorHAnsi" w:eastAsiaTheme="majorEastAsia" w:hAnsiTheme="majorHAnsi" w:cstheme="majorBidi"/>
          <w:b/>
          <w:bCs/>
          <w:color w:val="53548A" w:themeColor="accent1"/>
          <w:sz w:val="26"/>
          <w:szCs w:val="26"/>
        </w:rPr>
      </w:pPr>
      <w:r>
        <w:br w:type="page"/>
      </w:r>
    </w:p>
    <w:p w:rsidR="00C12714" w:rsidRDefault="00C12714" w:rsidP="00B05543">
      <w:pPr>
        <w:pStyle w:val="Heading2"/>
        <w:jc w:val="both"/>
      </w:pPr>
      <w:r>
        <w:lastRenderedPageBreak/>
        <w:t xml:space="preserve">General </w:t>
      </w:r>
      <w:r w:rsidR="0082110E">
        <w:t>(all staff)</w:t>
      </w:r>
    </w:p>
    <w:p w:rsidR="00C12714" w:rsidRDefault="00C12714" w:rsidP="00B05543">
      <w:pPr>
        <w:tabs>
          <w:tab w:val="left" w:pos="-720"/>
        </w:tabs>
        <w:suppressAutoHyphens/>
        <w:jc w:val="both"/>
        <w:rPr>
          <w:rFonts w:ascii="Arial" w:hAnsi="Arial" w:cs="Arial"/>
          <w:spacing w:val="-2"/>
        </w:rPr>
      </w:pPr>
    </w:p>
    <w:p w:rsidR="00BE3727" w:rsidRDefault="00BE3727" w:rsidP="00A90CBA">
      <w:pPr>
        <w:pStyle w:val="ListParagraph"/>
        <w:numPr>
          <w:ilvl w:val="0"/>
          <w:numId w:val="10"/>
        </w:numPr>
        <w:ind w:left="426" w:hanging="426"/>
        <w:jc w:val="both"/>
      </w:pPr>
      <w:r>
        <w:t>At the heart of our strategic vision, our “One Team” approach aims to support creative and    flexible responses from every member of our workforce in order to benefit each and every person using our services, from clinical care, retail, fundraising, education and the support services.  There is an expectation for everyone to support colleagues beyond their own team.</w:t>
      </w:r>
    </w:p>
    <w:p w:rsidR="00BE3727" w:rsidRPr="00BE3727" w:rsidRDefault="00BE3727" w:rsidP="00BE3727">
      <w:pPr>
        <w:ind w:right="-46"/>
        <w:jc w:val="both"/>
        <w:rPr>
          <w:rFonts w:ascii="Arial" w:hAnsi="Arial" w:cs="Arial"/>
        </w:rPr>
      </w:pPr>
    </w:p>
    <w:p w:rsidR="00D20DDA" w:rsidRPr="00E726E7" w:rsidRDefault="00C12714" w:rsidP="00B05543">
      <w:pPr>
        <w:pStyle w:val="ListParagraph"/>
        <w:numPr>
          <w:ilvl w:val="0"/>
          <w:numId w:val="10"/>
        </w:numPr>
        <w:ind w:left="360" w:right="-46"/>
        <w:jc w:val="both"/>
        <w:rPr>
          <w:rFonts w:ascii="Arial" w:hAnsi="Arial" w:cs="Arial"/>
        </w:rPr>
      </w:pPr>
      <w:r w:rsidRPr="00C12714">
        <w:rPr>
          <w:rFonts w:ascii="Arial" w:hAnsi="Arial" w:cs="Arial"/>
        </w:rPr>
        <w:t>Ensure that all within the team have a grasp of the Hospice’s structure, values and purpose</w:t>
      </w:r>
      <w:r w:rsidR="00E726E7">
        <w:rPr>
          <w:rFonts w:ascii="Arial" w:hAnsi="Arial" w:cs="Arial"/>
        </w:rPr>
        <w:t xml:space="preserve"> </w:t>
      </w:r>
      <w:r w:rsidRPr="00E726E7">
        <w:rPr>
          <w:rFonts w:ascii="Arial" w:hAnsi="Arial" w:cs="Arial"/>
        </w:rPr>
        <w:t>and have opportunities for involvement in its further development.</w:t>
      </w:r>
    </w:p>
    <w:p w:rsidR="00C12714" w:rsidRPr="00D64F5E" w:rsidRDefault="00C12714" w:rsidP="00B05543">
      <w:pPr>
        <w:ind w:left="-1440"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Ensure the maintenance of confidentiality in respect of staff, volunteer and client records and all privileged information relating to the services of the Charity, its patients, staff and volunteers and particularly of the area for which directly responsible.</w:t>
      </w:r>
    </w:p>
    <w:p w:rsidR="00C12714" w:rsidRPr="00D64F5E" w:rsidRDefault="00C12714" w:rsidP="00B05543">
      <w:pPr>
        <w:ind w:left="-1440"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Promote and foster the Hospice’s reputation and standing within the community and with private, statutory and voluntary sector agencies and organisations.</w:t>
      </w:r>
    </w:p>
    <w:p w:rsidR="00C12714" w:rsidRPr="00D64F5E" w:rsidRDefault="00C12714" w:rsidP="00B05543">
      <w:pPr>
        <w:ind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Undertake any other duties which may be reasonably required.</w:t>
      </w:r>
    </w:p>
    <w:p w:rsidR="00C12714" w:rsidRPr="00D64F5E" w:rsidRDefault="00C12714" w:rsidP="00B05543">
      <w:pPr>
        <w:ind w:left="-360" w:right="-46"/>
        <w:jc w:val="both"/>
        <w:rPr>
          <w:rFonts w:ascii="Arial" w:hAnsi="Arial" w:cs="Arial"/>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The philosophy of the Hospice is based on a multi-</w:t>
      </w:r>
      <w:r w:rsidR="001D06E9">
        <w:rPr>
          <w:rFonts w:ascii="Arial" w:hAnsi="Arial" w:cs="Arial"/>
          <w:spacing w:val="-2"/>
        </w:rPr>
        <w:t>skilled, cross-departmental</w:t>
      </w:r>
      <w:r w:rsidR="001D06E9" w:rsidRPr="00C12714">
        <w:rPr>
          <w:rFonts w:ascii="Arial" w:hAnsi="Arial" w:cs="Arial"/>
          <w:spacing w:val="-2"/>
        </w:rPr>
        <w:t xml:space="preserve"> </w:t>
      </w:r>
      <w:r w:rsidRPr="00C12714">
        <w:rPr>
          <w:rFonts w:ascii="Arial" w:hAnsi="Arial" w:cs="Arial"/>
          <w:spacing w:val="-2"/>
        </w:rPr>
        <w:t>approach.  Staff regardless of grade or discipline, are required to participate in this concept. The role of volunteers is integral with the work of St Nicholas and paid staff are required to underpin this in their attitude and actions.</w:t>
      </w:r>
    </w:p>
    <w:p w:rsidR="00C12714" w:rsidRPr="00D64F5E"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 xml:space="preserve">All staff must be sympathetic to and able to project the philosophy and concept of hospice care.  </w:t>
      </w:r>
    </w:p>
    <w:p w:rsidR="00C12714" w:rsidRPr="00D64F5E"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The Hospice has in pla</w:t>
      </w:r>
      <w:r w:rsidR="009C5DE8">
        <w:rPr>
          <w:rFonts w:ascii="Arial" w:hAnsi="Arial" w:cs="Arial"/>
          <w:spacing w:val="-2"/>
        </w:rPr>
        <w:t>ce provision for staff support.</w:t>
      </w:r>
      <w:r w:rsidRPr="00C12714">
        <w:rPr>
          <w:rFonts w:ascii="Arial" w:hAnsi="Arial" w:cs="Arial"/>
          <w:spacing w:val="-2"/>
        </w:rPr>
        <w:t xml:space="preserve"> Staff are expected to exercise responsibility in accessing</w:t>
      </w:r>
      <w:r w:rsidR="001D06E9">
        <w:rPr>
          <w:rFonts w:ascii="Arial" w:hAnsi="Arial" w:cs="Arial"/>
          <w:spacing w:val="-2"/>
        </w:rPr>
        <w:t xml:space="preserve"> and providing</w:t>
      </w:r>
      <w:r w:rsidRPr="00C12714">
        <w:rPr>
          <w:rFonts w:ascii="Arial" w:hAnsi="Arial" w:cs="Arial"/>
          <w:spacing w:val="-2"/>
        </w:rPr>
        <w:t xml:space="preserve"> whatever forms of support might be appropriate for them to ensure that they are able to offer the professional care for which they are employed</w:t>
      </w:r>
      <w:r w:rsidR="0058470F">
        <w:rPr>
          <w:rFonts w:ascii="Arial" w:hAnsi="Arial" w:cs="Arial"/>
          <w:spacing w:val="-2"/>
        </w:rPr>
        <w:t>.</w:t>
      </w:r>
    </w:p>
    <w:p w:rsidR="00C12714"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 xml:space="preserve">This Job Description may change and the duties listed are not exhaustive, but such change will only be made following consultation between the (relevant) "Manager" and the post holder. </w:t>
      </w:r>
    </w:p>
    <w:p w:rsidR="00E7759C" w:rsidRDefault="00E7759C" w:rsidP="00911B9E">
      <w:pPr>
        <w:jc w:val="left"/>
      </w:pPr>
    </w:p>
    <w:p w:rsidR="00E7759C" w:rsidRDefault="00997BDC" w:rsidP="001E79F5">
      <w:pPr>
        <w:pStyle w:val="Heading2"/>
        <w:jc w:val="left"/>
      </w:pPr>
      <w:r>
        <w:t>References</w:t>
      </w:r>
      <w:r w:rsidR="00E7759C">
        <w:t xml:space="preserve">: </w:t>
      </w:r>
    </w:p>
    <w:p w:rsidR="001E79F5" w:rsidRPr="001E79F5" w:rsidRDefault="001E79F5" w:rsidP="001E79F5"/>
    <w:p w:rsidR="00C12714" w:rsidRDefault="00C12714" w:rsidP="00C12714">
      <w:pPr>
        <w:jc w:val="left"/>
      </w:pPr>
      <w:r>
        <w:t>Recruitment Policy</w:t>
      </w:r>
    </w:p>
    <w:p w:rsidR="00E7759C" w:rsidRDefault="002F5C6C" w:rsidP="00911B9E">
      <w:pPr>
        <w:jc w:val="left"/>
      </w:pPr>
      <w:r>
        <w:t>Learning &amp; Development</w:t>
      </w:r>
      <w:r w:rsidR="00E7759C">
        <w:t xml:space="preserve"> Policy</w:t>
      </w:r>
    </w:p>
    <w:p w:rsidR="00E7759C" w:rsidRDefault="00E7759C" w:rsidP="00911B9E">
      <w:pPr>
        <w:jc w:val="left"/>
      </w:pPr>
      <w:r>
        <w:t xml:space="preserve">Disciplinary Policy </w:t>
      </w:r>
    </w:p>
    <w:p w:rsidR="008C3BD3" w:rsidRDefault="00E7759C" w:rsidP="00911B9E">
      <w:pPr>
        <w:jc w:val="left"/>
      </w:pPr>
      <w:r>
        <w:t>Health and Safety Policy</w:t>
      </w:r>
    </w:p>
    <w:p w:rsidR="008C3BD3" w:rsidRDefault="008C3BD3" w:rsidP="00911B9E">
      <w:pPr>
        <w:pBdr>
          <w:bottom w:val="single" w:sz="12" w:space="1" w:color="auto"/>
        </w:pBdr>
        <w:jc w:val="left"/>
      </w:pPr>
    </w:p>
    <w:p w:rsidR="008C3BD3" w:rsidRPr="00911B9E" w:rsidRDefault="008C3BD3" w:rsidP="00911B9E">
      <w:pPr>
        <w:jc w:val="left"/>
      </w:pPr>
      <w:r>
        <w:t xml:space="preserve">Job Description dated: </w:t>
      </w:r>
      <w:r w:rsidR="00AD62B2">
        <w:t>October 2016</w:t>
      </w:r>
    </w:p>
    <w:sectPr w:rsidR="008C3BD3" w:rsidRPr="00911B9E" w:rsidSect="00786DF3">
      <w:footerReference w:type="default" r:id="rId9"/>
      <w:pgSz w:w="11906" w:h="16838"/>
      <w:pgMar w:top="1440" w:right="70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A9" w:rsidRDefault="001D76A9" w:rsidP="00C34C57">
      <w:r>
        <w:separator/>
      </w:r>
    </w:p>
  </w:endnote>
  <w:endnote w:type="continuationSeparator" w:id="0">
    <w:p w:rsidR="001D76A9" w:rsidRDefault="001D76A9" w:rsidP="00C3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1A" w:rsidRPr="008C3BD3" w:rsidRDefault="00DC121A" w:rsidP="008C3BD3">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A9" w:rsidRDefault="001D76A9" w:rsidP="00C34C57">
      <w:r>
        <w:separator/>
      </w:r>
    </w:p>
  </w:footnote>
  <w:footnote w:type="continuationSeparator" w:id="0">
    <w:p w:rsidR="001D76A9" w:rsidRDefault="001D76A9" w:rsidP="00C3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36B"/>
    <w:multiLevelType w:val="hybridMultilevel"/>
    <w:tmpl w:val="08D0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7D1"/>
    <w:multiLevelType w:val="hybridMultilevel"/>
    <w:tmpl w:val="60A659E6"/>
    <w:lvl w:ilvl="0" w:tplc="2ED65382">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D269F"/>
    <w:multiLevelType w:val="hybridMultilevel"/>
    <w:tmpl w:val="B51ED13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6C8E"/>
    <w:multiLevelType w:val="hybridMultilevel"/>
    <w:tmpl w:val="AB0C9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76276"/>
    <w:multiLevelType w:val="hybridMultilevel"/>
    <w:tmpl w:val="2F9A7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135BCB"/>
    <w:multiLevelType w:val="hybridMultilevel"/>
    <w:tmpl w:val="F5683E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A6F6D"/>
    <w:multiLevelType w:val="hybridMultilevel"/>
    <w:tmpl w:val="038C513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072A59"/>
    <w:multiLevelType w:val="hybridMultilevel"/>
    <w:tmpl w:val="1508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6004A8"/>
    <w:multiLevelType w:val="hybridMultilevel"/>
    <w:tmpl w:val="C9A8D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52F78"/>
    <w:multiLevelType w:val="hybridMultilevel"/>
    <w:tmpl w:val="78F273B6"/>
    <w:lvl w:ilvl="0" w:tplc="6C125464">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232AE"/>
    <w:multiLevelType w:val="hybridMultilevel"/>
    <w:tmpl w:val="D9B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3572A"/>
    <w:multiLevelType w:val="hybridMultilevel"/>
    <w:tmpl w:val="30467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F3DBB"/>
    <w:multiLevelType w:val="hybridMultilevel"/>
    <w:tmpl w:val="BC2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E323C"/>
    <w:multiLevelType w:val="hybridMultilevel"/>
    <w:tmpl w:val="A142D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D56AC"/>
    <w:multiLevelType w:val="hybridMultilevel"/>
    <w:tmpl w:val="CF0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7389A"/>
    <w:multiLevelType w:val="hybridMultilevel"/>
    <w:tmpl w:val="C3ECD80E"/>
    <w:lvl w:ilvl="0" w:tplc="2ED6538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53F4F"/>
    <w:multiLevelType w:val="hybridMultilevel"/>
    <w:tmpl w:val="06125D86"/>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691412F"/>
    <w:multiLevelType w:val="hybridMultilevel"/>
    <w:tmpl w:val="CF1AA0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04991"/>
    <w:multiLevelType w:val="hybridMultilevel"/>
    <w:tmpl w:val="5A8075E8"/>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84B05"/>
    <w:multiLevelType w:val="hybridMultilevel"/>
    <w:tmpl w:val="983E279C"/>
    <w:lvl w:ilvl="0" w:tplc="08090001">
      <w:start w:val="1"/>
      <w:numFmt w:val="bullet"/>
      <w:lvlText w:val=""/>
      <w:lvlJc w:val="left"/>
      <w:pPr>
        <w:ind w:left="56" w:hanging="360"/>
      </w:pPr>
      <w:rPr>
        <w:rFonts w:ascii="Symbol" w:hAnsi="Symbol" w:hint="default"/>
      </w:rPr>
    </w:lvl>
    <w:lvl w:ilvl="1" w:tplc="08090003" w:tentative="1">
      <w:start w:val="1"/>
      <w:numFmt w:val="bullet"/>
      <w:lvlText w:val="o"/>
      <w:lvlJc w:val="left"/>
      <w:pPr>
        <w:ind w:left="776" w:hanging="360"/>
      </w:pPr>
      <w:rPr>
        <w:rFonts w:ascii="Courier New" w:hAnsi="Courier New" w:cs="Courier New" w:hint="default"/>
      </w:rPr>
    </w:lvl>
    <w:lvl w:ilvl="2" w:tplc="08090005" w:tentative="1">
      <w:start w:val="1"/>
      <w:numFmt w:val="bullet"/>
      <w:lvlText w:val=""/>
      <w:lvlJc w:val="left"/>
      <w:pPr>
        <w:ind w:left="1496" w:hanging="360"/>
      </w:pPr>
      <w:rPr>
        <w:rFonts w:ascii="Wingdings" w:hAnsi="Wingdings" w:hint="default"/>
      </w:rPr>
    </w:lvl>
    <w:lvl w:ilvl="3" w:tplc="08090001" w:tentative="1">
      <w:start w:val="1"/>
      <w:numFmt w:val="bullet"/>
      <w:lvlText w:val=""/>
      <w:lvlJc w:val="left"/>
      <w:pPr>
        <w:ind w:left="2216" w:hanging="360"/>
      </w:pPr>
      <w:rPr>
        <w:rFonts w:ascii="Symbol" w:hAnsi="Symbol" w:hint="default"/>
      </w:rPr>
    </w:lvl>
    <w:lvl w:ilvl="4" w:tplc="08090003" w:tentative="1">
      <w:start w:val="1"/>
      <w:numFmt w:val="bullet"/>
      <w:lvlText w:val="o"/>
      <w:lvlJc w:val="left"/>
      <w:pPr>
        <w:ind w:left="2936" w:hanging="360"/>
      </w:pPr>
      <w:rPr>
        <w:rFonts w:ascii="Courier New" w:hAnsi="Courier New" w:cs="Courier New" w:hint="default"/>
      </w:rPr>
    </w:lvl>
    <w:lvl w:ilvl="5" w:tplc="08090005" w:tentative="1">
      <w:start w:val="1"/>
      <w:numFmt w:val="bullet"/>
      <w:lvlText w:val=""/>
      <w:lvlJc w:val="left"/>
      <w:pPr>
        <w:ind w:left="3656" w:hanging="360"/>
      </w:pPr>
      <w:rPr>
        <w:rFonts w:ascii="Wingdings" w:hAnsi="Wingdings" w:hint="default"/>
      </w:rPr>
    </w:lvl>
    <w:lvl w:ilvl="6" w:tplc="08090001" w:tentative="1">
      <w:start w:val="1"/>
      <w:numFmt w:val="bullet"/>
      <w:lvlText w:val=""/>
      <w:lvlJc w:val="left"/>
      <w:pPr>
        <w:ind w:left="4376" w:hanging="360"/>
      </w:pPr>
      <w:rPr>
        <w:rFonts w:ascii="Symbol" w:hAnsi="Symbol" w:hint="default"/>
      </w:rPr>
    </w:lvl>
    <w:lvl w:ilvl="7" w:tplc="08090003" w:tentative="1">
      <w:start w:val="1"/>
      <w:numFmt w:val="bullet"/>
      <w:lvlText w:val="o"/>
      <w:lvlJc w:val="left"/>
      <w:pPr>
        <w:ind w:left="5096" w:hanging="360"/>
      </w:pPr>
      <w:rPr>
        <w:rFonts w:ascii="Courier New" w:hAnsi="Courier New" w:cs="Courier New" w:hint="default"/>
      </w:rPr>
    </w:lvl>
    <w:lvl w:ilvl="8" w:tplc="08090005" w:tentative="1">
      <w:start w:val="1"/>
      <w:numFmt w:val="bullet"/>
      <w:lvlText w:val=""/>
      <w:lvlJc w:val="left"/>
      <w:pPr>
        <w:ind w:left="5816" w:hanging="360"/>
      </w:pPr>
      <w:rPr>
        <w:rFonts w:ascii="Wingdings" w:hAnsi="Wingdings" w:hint="default"/>
      </w:rPr>
    </w:lvl>
  </w:abstractNum>
  <w:abstractNum w:abstractNumId="20" w15:restartNumberingAfterBreak="0">
    <w:nsid w:val="61414450"/>
    <w:multiLevelType w:val="hybridMultilevel"/>
    <w:tmpl w:val="E08CD63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A36CB7"/>
    <w:multiLevelType w:val="hybridMultilevel"/>
    <w:tmpl w:val="D6A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A551B"/>
    <w:multiLevelType w:val="singleLevel"/>
    <w:tmpl w:val="18AA8FD2"/>
    <w:lvl w:ilvl="0">
      <w:start w:val="1"/>
      <w:numFmt w:val="decimal"/>
      <w:lvlText w:val="%1."/>
      <w:lvlJc w:val="left"/>
      <w:pPr>
        <w:tabs>
          <w:tab w:val="num" w:pos="360"/>
        </w:tabs>
        <w:ind w:left="360" w:hanging="360"/>
      </w:pPr>
      <w:rPr>
        <w:sz w:val="24"/>
      </w:rPr>
    </w:lvl>
  </w:abstractNum>
  <w:abstractNum w:abstractNumId="23" w15:restartNumberingAfterBreak="0">
    <w:nsid w:val="75551117"/>
    <w:multiLevelType w:val="hybridMultilevel"/>
    <w:tmpl w:val="857451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9F7E4A"/>
    <w:multiLevelType w:val="hybridMultilevel"/>
    <w:tmpl w:val="40B82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613950"/>
    <w:multiLevelType w:val="hybridMultilevel"/>
    <w:tmpl w:val="DBB2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9"/>
  </w:num>
  <w:num w:numId="4">
    <w:abstractNumId w:val="6"/>
  </w:num>
  <w:num w:numId="5">
    <w:abstractNumId w:val="23"/>
  </w:num>
  <w:num w:numId="6">
    <w:abstractNumId w:val="16"/>
  </w:num>
  <w:num w:numId="7">
    <w:abstractNumId w:val="12"/>
  </w:num>
  <w:num w:numId="8">
    <w:abstractNumId w:val="4"/>
  </w:num>
  <w:num w:numId="9">
    <w:abstractNumId w:val="21"/>
  </w:num>
  <w:num w:numId="10">
    <w:abstractNumId w:val="0"/>
  </w:num>
  <w:num w:numId="11">
    <w:abstractNumId w:val="24"/>
  </w:num>
  <w:num w:numId="12">
    <w:abstractNumId w:val="22"/>
  </w:num>
  <w:num w:numId="13">
    <w:abstractNumId w:val="10"/>
  </w:num>
  <w:num w:numId="14">
    <w:abstractNumId w:val="14"/>
  </w:num>
  <w:num w:numId="15">
    <w:abstractNumId w:val="17"/>
  </w:num>
  <w:num w:numId="16">
    <w:abstractNumId w:val="20"/>
  </w:num>
  <w:num w:numId="17">
    <w:abstractNumId w:val="18"/>
  </w:num>
  <w:num w:numId="18">
    <w:abstractNumId w:val="5"/>
  </w:num>
  <w:num w:numId="19">
    <w:abstractNumId w:val="2"/>
  </w:num>
  <w:num w:numId="20">
    <w:abstractNumId w:val="15"/>
  </w:num>
  <w:num w:numId="21">
    <w:abstractNumId w:val="13"/>
  </w:num>
  <w:num w:numId="22">
    <w:abstractNumId w:val="1"/>
  </w:num>
  <w:num w:numId="23">
    <w:abstractNumId w:val="9"/>
  </w:num>
  <w:num w:numId="24">
    <w:abstractNumId w:val="11"/>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01C79"/>
    <w:rsid w:val="00001FB6"/>
    <w:rsid w:val="00023DD6"/>
    <w:rsid w:val="00030988"/>
    <w:rsid w:val="00032C69"/>
    <w:rsid w:val="00045EF7"/>
    <w:rsid w:val="00062C83"/>
    <w:rsid w:val="000643E9"/>
    <w:rsid w:val="000953CC"/>
    <w:rsid w:val="000975E3"/>
    <w:rsid w:val="000B7EE3"/>
    <w:rsid w:val="000E52E1"/>
    <w:rsid w:val="00110623"/>
    <w:rsid w:val="00116FAC"/>
    <w:rsid w:val="00126403"/>
    <w:rsid w:val="00145D50"/>
    <w:rsid w:val="0015601D"/>
    <w:rsid w:val="001757DE"/>
    <w:rsid w:val="001805E7"/>
    <w:rsid w:val="001822DE"/>
    <w:rsid w:val="00191693"/>
    <w:rsid w:val="001C3DC0"/>
    <w:rsid w:val="001D06E9"/>
    <w:rsid w:val="001D76A9"/>
    <w:rsid w:val="001E0619"/>
    <w:rsid w:val="001E79F5"/>
    <w:rsid w:val="001F6470"/>
    <w:rsid w:val="00205B8E"/>
    <w:rsid w:val="00210794"/>
    <w:rsid w:val="00212A59"/>
    <w:rsid w:val="00212C88"/>
    <w:rsid w:val="00233A8D"/>
    <w:rsid w:val="00244BE9"/>
    <w:rsid w:val="002528C1"/>
    <w:rsid w:val="002607E2"/>
    <w:rsid w:val="00271432"/>
    <w:rsid w:val="002760AC"/>
    <w:rsid w:val="00280B29"/>
    <w:rsid w:val="00283A27"/>
    <w:rsid w:val="0028606C"/>
    <w:rsid w:val="00297B5B"/>
    <w:rsid w:val="002A3861"/>
    <w:rsid w:val="002B25D6"/>
    <w:rsid w:val="002F5C6C"/>
    <w:rsid w:val="00310D90"/>
    <w:rsid w:val="00312EDF"/>
    <w:rsid w:val="00334B08"/>
    <w:rsid w:val="00343248"/>
    <w:rsid w:val="00347AE8"/>
    <w:rsid w:val="00351C4C"/>
    <w:rsid w:val="00383DBD"/>
    <w:rsid w:val="0038507D"/>
    <w:rsid w:val="0039240C"/>
    <w:rsid w:val="00392D35"/>
    <w:rsid w:val="003C1AAC"/>
    <w:rsid w:val="003C2944"/>
    <w:rsid w:val="003C4459"/>
    <w:rsid w:val="003E656D"/>
    <w:rsid w:val="003F16FD"/>
    <w:rsid w:val="00414F76"/>
    <w:rsid w:val="00424424"/>
    <w:rsid w:val="0043449C"/>
    <w:rsid w:val="004456C4"/>
    <w:rsid w:val="004569F2"/>
    <w:rsid w:val="004678F1"/>
    <w:rsid w:val="0047503C"/>
    <w:rsid w:val="00476BE7"/>
    <w:rsid w:val="00477B4D"/>
    <w:rsid w:val="00493E20"/>
    <w:rsid w:val="004A1078"/>
    <w:rsid w:val="004C6ED6"/>
    <w:rsid w:val="004D71DE"/>
    <w:rsid w:val="004E7EDF"/>
    <w:rsid w:val="004F5732"/>
    <w:rsid w:val="00501BAE"/>
    <w:rsid w:val="00501C79"/>
    <w:rsid w:val="00512D53"/>
    <w:rsid w:val="0053798B"/>
    <w:rsid w:val="00544328"/>
    <w:rsid w:val="00545F8B"/>
    <w:rsid w:val="00563BAA"/>
    <w:rsid w:val="00564E39"/>
    <w:rsid w:val="00571D7B"/>
    <w:rsid w:val="00576EBB"/>
    <w:rsid w:val="0058470F"/>
    <w:rsid w:val="005938DC"/>
    <w:rsid w:val="00594041"/>
    <w:rsid w:val="005B583A"/>
    <w:rsid w:val="005C066B"/>
    <w:rsid w:val="005C2744"/>
    <w:rsid w:val="005D2F40"/>
    <w:rsid w:val="005D34BC"/>
    <w:rsid w:val="005D6DFE"/>
    <w:rsid w:val="005E58C3"/>
    <w:rsid w:val="005E5CF0"/>
    <w:rsid w:val="005F7CE1"/>
    <w:rsid w:val="0061239A"/>
    <w:rsid w:val="00625207"/>
    <w:rsid w:val="0063704A"/>
    <w:rsid w:val="00646CA4"/>
    <w:rsid w:val="00650768"/>
    <w:rsid w:val="00652B76"/>
    <w:rsid w:val="00653852"/>
    <w:rsid w:val="006606C9"/>
    <w:rsid w:val="00660966"/>
    <w:rsid w:val="00674FA8"/>
    <w:rsid w:val="006A1CBF"/>
    <w:rsid w:val="006B6838"/>
    <w:rsid w:val="006E7315"/>
    <w:rsid w:val="006F0314"/>
    <w:rsid w:val="00724D08"/>
    <w:rsid w:val="00725ADD"/>
    <w:rsid w:val="00725F71"/>
    <w:rsid w:val="00746175"/>
    <w:rsid w:val="00760C2A"/>
    <w:rsid w:val="00770318"/>
    <w:rsid w:val="007760E1"/>
    <w:rsid w:val="00781CCD"/>
    <w:rsid w:val="00786DF3"/>
    <w:rsid w:val="00787863"/>
    <w:rsid w:val="007929FA"/>
    <w:rsid w:val="007B4656"/>
    <w:rsid w:val="007E6A4F"/>
    <w:rsid w:val="00804036"/>
    <w:rsid w:val="0082110E"/>
    <w:rsid w:val="00825D75"/>
    <w:rsid w:val="008730C7"/>
    <w:rsid w:val="008922B7"/>
    <w:rsid w:val="008B318E"/>
    <w:rsid w:val="008C3BD3"/>
    <w:rsid w:val="008D15D5"/>
    <w:rsid w:val="008F7989"/>
    <w:rsid w:val="00900103"/>
    <w:rsid w:val="00907C05"/>
    <w:rsid w:val="009119F5"/>
    <w:rsid w:val="00911B9E"/>
    <w:rsid w:val="00957DEE"/>
    <w:rsid w:val="00964842"/>
    <w:rsid w:val="009674AA"/>
    <w:rsid w:val="0097183F"/>
    <w:rsid w:val="00973707"/>
    <w:rsid w:val="009821A7"/>
    <w:rsid w:val="00997BDC"/>
    <w:rsid w:val="009B37CE"/>
    <w:rsid w:val="009C5DE8"/>
    <w:rsid w:val="009C6E3B"/>
    <w:rsid w:val="009D18C5"/>
    <w:rsid w:val="009E06CF"/>
    <w:rsid w:val="009E2399"/>
    <w:rsid w:val="00A03E5D"/>
    <w:rsid w:val="00A061A9"/>
    <w:rsid w:val="00A35CA7"/>
    <w:rsid w:val="00A418E7"/>
    <w:rsid w:val="00A42313"/>
    <w:rsid w:val="00A52328"/>
    <w:rsid w:val="00A722E8"/>
    <w:rsid w:val="00A73E28"/>
    <w:rsid w:val="00A81995"/>
    <w:rsid w:val="00A90CBA"/>
    <w:rsid w:val="00AC3557"/>
    <w:rsid w:val="00AD1EA3"/>
    <w:rsid w:val="00AD62B2"/>
    <w:rsid w:val="00B01506"/>
    <w:rsid w:val="00B05543"/>
    <w:rsid w:val="00B210DD"/>
    <w:rsid w:val="00B26345"/>
    <w:rsid w:val="00B31796"/>
    <w:rsid w:val="00BA21D6"/>
    <w:rsid w:val="00BA2C44"/>
    <w:rsid w:val="00BA477C"/>
    <w:rsid w:val="00BC405B"/>
    <w:rsid w:val="00BE3727"/>
    <w:rsid w:val="00BE40FC"/>
    <w:rsid w:val="00BF7C31"/>
    <w:rsid w:val="00C03385"/>
    <w:rsid w:val="00C10E66"/>
    <w:rsid w:val="00C12714"/>
    <w:rsid w:val="00C12723"/>
    <w:rsid w:val="00C218B0"/>
    <w:rsid w:val="00C34C57"/>
    <w:rsid w:val="00C35312"/>
    <w:rsid w:val="00C40FDE"/>
    <w:rsid w:val="00C55F42"/>
    <w:rsid w:val="00C56AE6"/>
    <w:rsid w:val="00C62616"/>
    <w:rsid w:val="00C6757B"/>
    <w:rsid w:val="00C9673A"/>
    <w:rsid w:val="00CA17A2"/>
    <w:rsid w:val="00CB3588"/>
    <w:rsid w:val="00CC0D0F"/>
    <w:rsid w:val="00D147AA"/>
    <w:rsid w:val="00D20DDA"/>
    <w:rsid w:val="00D33890"/>
    <w:rsid w:val="00D66C5E"/>
    <w:rsid w:val="00DB2C2B"/>
    <w:rsid w:val="00DB7832"/>
    <w:rsid w:val="00DC121A"/>
    <w:rsid w:val="00DD511E"/>
    <w:rsid w:val="00DF0AF3"/>
    <w:rsid w:val="00E0094B"/>
    <w:rsid w:val="00E042CE"/>
    <w:rsid w:val="00E12398"/>
    <w:rsid w:val="00E364CA"/>
    <w:rsid w:val="00E440C4"/>
    <w:rsid w:val="00E72581"/>
    <w:rsid w:val="00E726E7"/>
    <w:rsid w:val="00E74951"/>
    <w:rsid w:val="00E7759C"/>
    <w:rsid w:val="00E81280"/>
    <w:rsid w:val="00E96690"/>
    <w:rsid w:val="00EA1115"/>
    <w:rsid w:val="00EB3FF2"/>
    <w:rsid w:val="00EB6CFD"/>
    <w:rsid w:val="00EE267F"/>
    <w:rsid w:val="00EF4EB7"/>
    <w:rsid w:val="00F251AE"/>
    <w:rsid w:val="00F30C6B"/>
    <w:rsid w:val="00F367E1"/>
    <w:rsid w:val="00F7512E"/>
    <w:rsid w:val="00F804B3"/>
    <w:rsid w:val="00F805A2"/>
    <w:rsid w:val="00FB00EF"/>
    <w:rsid w:val="00FC6466"/>
    <w:rsid w:val="00FD1CC7"/>
    <w:rsid w:val="00FD2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57681B-531F-49E5-9A2F-92B50DA6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95"/>
  </w:style>
  <w:style w:type="paragraph" w:styleId="Heading1">
    <w:name w:val="heading 1"/>
    <w:basedOn w:val="Normal"/>
    <w:next w:val="Normal"/>
    <w:link w:val="Heading1Char"/>
    <w:uiPriority w:val="9"/>
    <w:qFormat/>
    <w:rsid w:val="00C34C57"/>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C34C57"/>
    <w:pPr>
      <w:keepNext/>
      <w:keepLines/>
      <w:spacing w:before="200"/>
      <w:outlineLvl w:val="1"/>
    </w:pPr>
    <w:rPr>
      <w:rFonts w:asciiTheme="majorHAnsi" w:eastAsiaTheme="majorEastAsia" w:hAnsiTheme="majorHAnsi" w:cstheme="majorBidi"/>
      <w:b/>
      <w:bCs/>
      <w:color w:val="5354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C57"/>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C34C57"/>
    <w:rPr>
      <w:rFonts w:asciiTheme="majorHAnsi" w:eastAsiaTheme="majorEastAsia" w:hAnsiTheme="majorHAnsi" w:cstheme="majorBidi"/>
      <w:color w:val="313240" w:themeColor="text2" w:themeShade="BF"/>
      <w:spacing w:val="5"/>
      <w:kern w:val="28"/>
      <w:sz w:val="52"/>
      <w:szCs w:val="52"/>
    </w:rPr>
  </w:style>
  <w:style w:type="character" w:customStyle="1" w:styleId="Heading1Char">
    <w:name w:val="Heading 1 Char"/>
    <w:basedOn w:val="DefaultParagraphFont"/>
    <w:link w:val="Heading1"/>
    <w:uiPriority w:val="9"/>
    <w:rsid w:val="00C34C57"/>
    <w:rPr>
      <w:rFonts w:asciiTheme="majorHAnsi" w:eastAsiaTheme="majorEastAsia" w:hAnsiTheme="majorHAnsi" w:cstheme="majorBidi"/>
      <w:b/>
      <w:bCs/>
      <w:color w:val="3E3E67" w:themeColor="accent1" w:themeShade="BF"/>
      <w:sz w:val="28"/>
      <w:szCs w:val="28"/>
    </w:rPr>
  </w:style>
  <w:style w:type="paragraph" w:styleId="NoSpacing">
    <w:name w:val="No Spacing"/>
    <w:uiPriority w:val="1"/>
    <w:qFormat/>
    <w:rsid w:val="00C34C57"/>
  </w:style>
  <w:style w:type="character" w:customStyle="1" w:styleId="Heading2Char">
    <w:name w:val="Heading 2 Char"/>
    <w:basedOn w:val="DefaultParagraphFont"/>
    <w:link w:val="Heading2"/>
    <w:uiPriority w:val="9"/>
    <w:rsid w:val="00C34C57"/>
    <w:rPr>
      <w:rFonts w:asciiTheme="majorHAnsi" w:eastAsiaTheme="majorEastAsia" w:hAnsiTheme="majorHAnsi" w:cstheme="majorBidi"/>
      <w:b/>
      <w:bCs/>
      <w:color w:val="53548A" w:themeColor="accent1"/>
      <w:sz w:val="26"/>
      <w:szCs w:val="26"/>
    </w:rPr>
  </w:style>
  <w:style w:type="paragraph" w:styleId="Header">
    <w:name w:val="header"/>
    <w:basedOn w:val="Normal"/>
    <w:link w:val="HeaderChar"/>
    <w:uiPriority w:val="99"/>
    <w:semiHidden/>
    <w:unhideWhenUsed/>
    <w:rsid w:val="00C34C57"/>
    <w:pPr>
      <w:tabs>
        <w:tab w:val="center" w:pos="4513"/>
        <w:tab w:val="right" w:pos="9026"/>
      </w:tabs>
    </w:pPr>
  </w:style>
  <w:style w:type="character" w:customStyle="1" w:styleId="HeaderChar">
    <w:name w:val="Header Char"/>
    <w:basedOn w:val="DefaultParagraphFont"/>
    <w:link w:val="Header"/>
    <w:uiPriority w:val="99"/>
    <w:semiHidden/>
    <w:rsid w:val="00C34C57"/>
  </w:style>
  <w:style w:type="paragraph" w:styleId="Footer">
    <w:name w:val="footer"/>
    <w:basedOn w:val="Normal"/>
    <w:link w:val="FooterChar"/>
    <w:uiPriority w:val="99"/>
    <w:semiHidden/>
    <w:unhideWhenUsed/>
    <w:rsid w:val="00C34C57"/>
    <w:pPr>
      <w:tabs>
        <w:tab w:val="center" w:pos="4513"/>
        <w:tab w:val="right" w:pos="9026"/>
      </w:tabs>
    </w:pPr>
  </w:style>
  <w:style w:type="character" w:customStyle="1" w:styleId="FooterChar">
    <w:name w:val="Footer Char"/>
    <w:basedOn w:val="DefaultParagraphFont"/>
    <w:link w:val="Footer"/>
    <w:uiPriority w:val="99"/>
    <w:semiHidden/>
    <w:rsid w:val="00C34C57"/>
  </w:style>
  <w:style w:type="paragraph" w:styleId="ListParagraph">
    <w:name w:val="List Paragraph"/>
    <w:basedOn w:val="Normal"/>
    <w:uiPriority w:val="34"/>
    <w:qFormat/>
    <w:rsid w:val="00911B9E"/>
    <w:pPr>
      <w:ind w:left="720"/>
      <w:contextualSpacing/>
    </w:pPr>
  </w:style>
  <w:style w:type="paragraph" w:styleId="BalloonText">
    <w:name w:val="Balloon Text"/>
    <w:basedOn w:val="Normal"/>
    <w:link w:val="BalloonTextChar"/>
    <w:uiPriority w:val="99"/>
    <w:semiHidden/>
    <w:unhideWhenUsed/>
    <w:rsid w:val="008C3BD3"/>
    <w:rPr>
      <w:rFonts w:ascii="Tahoma" w:hAnsi="Tahoma" w:cs="Tahoma"/>
      <w:sz w:val="16"/>
      <w:szCs w:val="16"/>
    </w:rPr>
  </w:style>
  <w:style w:type="character" w:customStyle="1" w:styleId="BalloonTextChar">
    <w:name w:val="Balloon Text Char"/>
    <w:basedOn w:val="DefaultParagraphFont"/>
    <w:link w:val="BalloonText"/>
    <w:uiPriority w:val="99"/>
    <w:semiHidden/>
    <w:rsid w:val="008C3BD3"/>
    <w:rPr>
      <w:rFonts w:ascii="Tahoma" w:hAnsi="Tahoma" w:cs="Tahoma"/>
      <w:sz w:val="16"/>
      <w:szCs w:val="16"/>
    </w:rPr>
  </w:style>
  <w:style w:type="character" w:styleId="CommentReference">
    <w:name w:val="annotation reference"/>
    <w:basedOn w:val="DefaultParagraphFont"/>
    <w:uiPriority w:val="99"/>
    <w:semiHidden/>
    <w:unhideWhenUsed/>
    <w:rsid w:val="001D06E9"/>
    <w:rPr>
      <w:sz w:val="16"/>
      <w:szCs w:val="16"/>
    </w:rPr>
  </w:style>
  <w:style w:type="paragraph" w:styleId="CommentText">
    <w:name w:val="annotation text"/>
    <w:basedOn w:val="Normal"/>
    <w:link w:val="CommentTextChar"/>
    <w:uiPriority w:val="99"/>
    <w:semiHidden/>
    <w:unhideWhenUsed/>
    <w:rsid w:val="001D06E9"/>
    <w:rPr>
      <w:sz w:val="20"/>
      <w:szCs w:val="20"/>
    </w:rPr>
  </w:style>
  <w:style w:type="character" w:customStyle="1" w:styleId="CommentTextChar">
    <w:name w:val="Comment Text Char"/>
    <w:basedOn w:val="DefaultParagraphFont"/>
    <w:link w:val="CommentText"/>
    <w:uiPriority w:val="99"/>
    <w:semiHidden/>
    <w:rsid w:val="001D06E9"/>
    <w:rPr>
      <w:sz w:val="20"/>
      <w:szCs w:val="20"/>
    </w:rPr>
  </w:style>
  <w:style w:type="paragraph" w:styleId="CommentSubject">
    <w:name w:val="annotation subject"/>
    <w:basedOn w:val="CommentText"/>
    <w:next w:val="CommentText"/>
    <w:link w:val="CommentSubjectChar"/>
    <w:uiPriority w:val="99"/>
    <w:semiHidden/>
    <w:unhideWhenUsed/>
    <w:rsid w:val="001D06E9"/>
    <w:rPr>
      <w:b/>
      <w:bCs/>
    </w:rPr>
  </w:style>
  <w:style w:type="character" w:customStyle="1" w:styleId="CommentSubjectChar">
    <w:name w:val="Comment Subject Char"/>
    <w:basedOn w:val="CommentTextChar"/>
    <w:link w:val="CommentSubject"/>
    <w:uiPriority w:val="99"/>
    <w:semiHidden/>
    <w:rsid w:val="001D0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3619">
      <w:bodyDiv w:val="1"/>
      <w:marLeft w:val="0"/>
      <w:marRight w:val="0"/>
      <w:marTop w:val="0"/>
      <w:marBottom w:val="0"/>
      <w:divBdr>
        <w:top w:val="none" w:sz="0" w:space="0" w:color="auto"/>
        <w:left w:val="none" w:sz="0" w:space="0" w:color="auto"/>
        <w:bottom w:val="none" w:sz="0" w:space="0" w:color="auto"/>
        <w:right w:val="none" w:sz="0" w:space="0" w:color="auto"/>
      </w:divBdr>
    </w:div>
    <w:div w:id="407307350">
      <w:bodyDiv w:val="1"/>
      <w:marLeft w:val="0"/>
      <w:marRight w:val="0"/>
      <w:marTop w:val="0"/>
      <w:marBottom w:val="0"/>
      <w:divBdr>
        <w:top w:val="none" w:sz="0" w:space="0" w:color="auto"/>
        <w:left w:val="none" w:sz="0" w:space="0" w:color="auto"/>
        <w:bottom w:val="none" w:sz="0" w:space="0" w:color="auto"/>
        <w:right w:val="none" w:sz="0" w:space="0" w:color="auto"/>
      </w:divBdr>
    </w:div>
    <w:div w:id="11423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77B66-7D26-4DDE-9380-6B0F1E20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Nicholas Hospice</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jacquie.stephens</dc:creator>
  <cp:lastModifiedBy>Rosie Southgate</cp:lastModifiedBy>
  <cp:revision>4</cp:revision>
  <cp:lastPrinted>2015-11-24T12:16:00Z</cp:lastPrinted>
  <dcterms:created xsi:type="dcterms:W3CDTF">2016-07-26T11:29:00Z</dcterms:created>
  <dcterms:modified xsi:type="dcterms:W3CDTF">2019-10-21T10:54:00Z</dcterms:modified>
</cp:coreProperties>
</file>